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326169" w14:textId="535194AC" w:rsidR="00472268" w:rsidRDefault="00472268">
      <w:pPr>
        <w:jc w:val="both"/>
        <w:rPr>
          <w:rFonts w:ascii="Times New Roman" w:eastAsia="Times New Roman" w:hAnsi="Times New Roman" w:cs="Times New Roman"/>
          <w:b/>
          <w:lang w:val="it-IT"/>
        </w:rPr>
      </w:pPr>
      <w:r>
        <w:rPr>
          <w:rFonts w:ascii="Times New Roman" w:eastAsia="Times New Roman" w:hAnsi="Times New Roman" w:cs="Times New Roman"/>
          <w:b/>
          <w:lang w:val="it-IT"/>
        </w:rPr>
        <w:t>FRANCESCO BALLETTA</w:t>
      </w:r>
      <w:r w:rsidR="001B019A">
        <w:rPr>
          <w:rFonts w:ascii="Times New Roman" w:eastAsia="Times New Roman" w:hAnsi="Times New Roman" w:cs="Times New Roman"/>
          <w:b/>
          <w:lang w:val="it-IT"/>
        </w:rPr>
        <w:t>, 2H (quarto anno del Liceo classico Marco Minghetti)</w:t>
      </w:r>
    </w:p>
    <w:p w14:paraId="00000001" w14:textId="36FAF268"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b/>
          <w:lang w:val="it-IT"/>
        </w:rPr>
        <w:t>QUESTIONARIO SCRITTO SUL ROMANZO ‘ABIGAIL' DI MAGDA SZABÓ</w:t>
      </w:r>
    </w:p>
    <w:p w14:paraId="00000002"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03" w14:textId="77777777"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b/>
          <w:lang w:val="it-IT"/>
        </w:rPr>
        <w:t>Quando è stato composto il romanzo Abigail? Dove è ambientato? Chi ne è l’autore? (3 punti)</w:t>
      </w:r>
    </w:p>
    <w:p w14:paraId="00000004"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05" w14:textId="3CE071FE"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i/>
          <w:lang w:val="it-IT"/>
        </w:rPr>
        <w:t>Abigail</w:t>
      </w:r>
      <w:r w:rsidRPr="00075B82">
        <w:rPr>
          <w:rFonts w:ascii="Times New Roman" w:eastAsia="Times New Roman" w:hAnsi="Times New Roman" w:cs="Times New Roman"/>
          <w:lang w:val="it-IT"/>
        </w:rPr>
        <w:t xml:space="preserve"> è stato composto nel 1970 dall’autrice ungherese Magda </w:t>
      </w:r>
      <w:r w:rsidR="001608FD" w:rsidRPr="00075B82">
        <w:rPr>
          <w:rFonts w:ascii="Times New Roman" w:eastAsia="Times New Roman" w:hAnsi="Times New Roman" w:cs="Times New Roman"/>
          <w:lang w:val="it-IT"/>
        </w:rPr>
        <w:t>Szabó</w:t>
      </w:r>
      <w:r w:rsidRPr="00075B82">
        <w:rPr>
          <w:rFonts w:ascii="Times New Roman" w:eastAsia="Times New Roman" w:hAnsi="Times New Roman" w:cs="Times New Roman"/>
          <w:lang w:val="it-IT"/>
        </w:rPr>
        <w:t xml:space="preserve"> e nel 2007 è stato tradotto in italiano dalla linguista Vera Gheno. Magda </w:t>
      </w:r>
      <w:r w:rsidR="001608FD" w:rsidRPr="00075B82">
        <w:rPr>
          <w:rFonts w:ascii="Times New Roman" w:eastAsia="Times New Roman" w:hAnsi="Times New Roman" w:cs="Times New Roman"/>
          <w:lang w:val="it-IT"/>
        </w:rPr>
        <w:t>Szabó</w:t>
      </w:r>
      <w:r w:rsidRPr="00075B82">
        <w:rPr>
          <w:rFonts w:ascii="Times New Roman" w:eastAsia="Times New Roman" w:hAnsi="Times New Roman" w:cs="Times New Roman"/>
          <w:lang w:val="it-IT"/>
        </w:rPr>
        <w:t xml:space="preserve"> (1917-2007) è stata una delle più famose ed importanti scrittrici e poetesse ungheresi, ed è anche molto riconosciuta all’estero. Il suo </w:t>
      </w:r>
      <w:r w:rsidRPr="00075B82">
        <w:rPr>
          <w:rFonts w:ascii="Times New Roman" w:eastAsia="Times New Roman" w:hAnsi="Times New Roman" w:cs="Times New Roman"/>
          <w:i/>
          <w:lang w:val="it-IT"/>
        </w:rPr>
        <w:t>Abigail</w:t>
      </w:r>
      <w:r w:rsidRPr="00075B82">
        <w:rPr>
          <w:rFonts w:ascii="Times New Roman" w:eastAsia="Times New Roman" w:hAnsi="Times New Roman" w:cs="Times New Roman"/>
          <w:lang w:val="it-IT"/>
        </w:rPr>
        <w:t xml:space="preserve"> è il terzo romanzo più letto nel suo paese. La storia è appunto ambientata in Ungheria, per la precisione nel collegio calvinista </w:t>
      </w:r>
      <w:proofErr w:type="spellStart"/>
      <w:r w:rsidRPr="00075B82">
        <w:rPr>
          <w:rFonts w:ascii="Times New Roman" w:eastAsia="Times New Roman" w:hAnsi="Times New Roman" w:cs="Times New Roman"/>
          <w:lang w:val="it-IT"/>
        </w:rPr>
        <w:t>Matula</w:t>
      </w:r>
      <w:proofErr w:type="spellEnd"/>
      <w:r w:rsidRPr="00075B82">
        <w:rPr>
          <w:rFonts w:ascii="Times New Roman" w:eastAsia="Times New Roman" w:hAnsi="Times New Roman" w:cs="Times New Roman"/>
          <w:lang w:val="it-IT"/>
        </w:rPr>
        <w:t xml:space="preserve"> della città fittizia di </w:t>
      </w:r>
      <w:proofErr w:type="spellStart"/>
      <w:r w:rsidRPr="00075B82">
        <w:rPr>
          <w:rFonts w:ascii="Times New Roman" w:eastAsia="Times New Roman" w:hAnsi="Times New Roman" w:cs="Times New Roman"/>
          <w:lang w:val="it-IT"/>
        </w:rPr>
        <w:t>Árkod</w:t>
      </w:r>
      <w:proofErr w:type="spellEnd"/>
      <w:r w:rsidRPr="00075B82">
        <w:rPr>
          <w:rFonts w:ascii="Times New Roman" w:eastAsia="Times New Roman" w:hAnsi="Times New Roman" w:cs="Times New Roman"/>
          <w:lang w:val="it-IT"/>
        </w:rPr>
        <w:t>, situata nell’est-Ungheria.</w:t>
      </w:r>
    </w:p>
    <w:p w14:paraId="00000006"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07" w14:textId="77777777"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b/>
          <w:lang w:val="it-IT"/>
        </w:rPr>
        <w:t>Che cosa rappresenta Abigail nel romanzo? Come cambia la funzione di Abigail dall’inizio dell’opera fino alla fine? (3 punti)</w:t>
      </w:r>
    </w:p>
    <w:p w14:paraId="00000008"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09" w14:textId="72E8838E"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Secondo le leggende raccontate dalle studentesse dell’istituto </w:t>
      </w:r>
      <w:proofErr w:type="spellStart"/>
      <w:r w:rsidRPr="00075B82">
        <w:rPr>
          <w:rFonts w:ascii="Times New Roman" w:eastAsia="Times New Roman" w:hAnsi="Times New Roman" w:cs="Times New Roman"/>
          <w:lang w:val="it-IT"/>
        </w:rPr>
        <w:t>Matula</w:t>
      </w:r>
      <w:proofErr w:type="spellEnd"/>
      <w:r w:rsidRPr="00075B82">
        <w:rPr>
          <w:rFonts w:ascii="Times New Roman" w:eastAsia="Times New Roman" w:hAnsi="Times New Roman" w:cs="Times New Roman"/>
          <w:lang w:val="it-IT"/>
        </w:rPr>
        <w:t>, Abigail è una statua del giardino del collegio e nasconde poteri arcani, pare infatti che</w:t>
      </w:r>
      <w:r w:rsidR="001608FD">
        <w:rPr>
          <w:rFonts w:ascii="Times New Roman" w:eastAsia="Times New Roman" w:hAnsi="Times New Roman" w:cs="Times New Roman"/>
          <w:lang w:val="it-IT"/>
        </w:rPr>
        <w:t>,</w:t>
      </w:r>
      <w:r w:rsidRPr="00075B82">
        <w:rPr>
          <w:rFonts w:ascii="Times New Roman" w:eastAsia="Times New Roman" w:hAnsi="Times New Roman" w:cs="Times New Roman"/>
          <w:lang w:val="it-IT"/>
        </w:rPr>
        <w:t xml:space="preserve"> lasciando nell’anfora della </w:t>
      </w:r>
      <w:r w:rsidR="001608FD" w:rsidRPr="00075B82">
        <w:rPr>
          <w:rFonts w:ascii="Times New Roman" w:eastAsia="Times New Roman" w:hAnsi="Times New Roman" w:cs="Times New Roman"/>
          <w:lang w:val="it-IT"/>
        </w:rPr>
        <w:t>scultura un</w:t>
      </w:r>
      <w:r w:rsidRPr="00075B82">
        <w:rPr>
          <w:rFonts w:ascii="Times New Roman" w:eastAsia="Times New Roman" w:hAnsi="Times New Roman" w:cs="Times New Roman"/>
          <w:lang w:val="it-IT"/>
        </w:rPr>
        <w:t xml:space="preserve"> biglietto con una preghiera o un</w:t>
      </w:r>
      <w:r w:rsidR="001608FD">
        <w:rPr>
          <w:rFonts w:ascii="Times New Roman" w:eastAsia="Times New Roman" w:hAnsi="Times New Roman" w:cs="Times New Roman"/>
          <w:lang w:val="it-IT"/>
        </w:rPr>
        <w:t xml:space="preserve"> desiderio,</w:t>
      </w:r>
      <w:r w:rsidRPr="00075B82">
        <w:rPr>
          <w:rFonts w:ascii="Times New Roman" w:eastAsia="Times New Roman" w:hAnsi="Times New Roman" w:cs="Times New Roman"/>
          <w:lang w:val="it-IT"/>
        </w:rPr>
        <w:t xml:space="preserve"> l’entità magica provveda ad aiutare la ragazza che ha avanzato la</w:t>
      </w:r>
      <w:r w:rsidR="001608FD">
        <w:rPr>
          <w:rFonts w:ascii="Times New Roman" w:eastAsia="Times New Roman" w:hAnsi="Times New Roman" w:cs="Times New Roman"/>
          <w:lang w:val="it-IT"/>
        </w:rPr>
        <w:t xml:space="preserve"> richiesta</w:t>
      </w:r>
      <w:r w:rsidRPr="00075B82">
        <w:rPr>
          <w:rFonts w:ascii="Times New Roman" w:eastAsia="Times New Roman" w:hAnsi="Times New Roman" w:cs="Times New Roman"/>
          <w:lang w:val="it-IT"/>
        </w:rPr>
        <w:t>.</w:t>
      </w:r>
    </w:p>
    <w:p w14:paraId="0000000A"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Inizialmente Gina si mostra molto scettica verso questa diceria e la considera una leggenda alla quale le sue compagne di scuola credono scioccamente; quando tuttavia è Abigail stessa a contattare Gina con un biglietto in cui le dice di rivolgersi a lei se ci fossero problemi e di tentare di aprirsi un po’ con le altre ragazze, la situazione cambia. Dopo questa iniziale rottura dello scetticismo della protagonista, il ruolo di Abigail nella sua vita cambia ulteriormente quando la ragazzina trova un biglietto in cui questa, intimandole di non fuggire più né di agire impulsivamente e senza il suo consiglio, spiega chi si nasconda dietro la statua magica, cioè un ignoto partigiano della resistenza in contatto con suo padre.</w:t>
      </w:r>
    </w:p>
    <w:p w14:paraId="0000000B"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Abigail, con le sue caratteristiche di misteriosità e di enigma, ha dunque un primario ruolo di aiutante magica “superiore” alle vicende del romanzo; potendo infatti venire in aiuto, come “reincarnazione” del padre, alla ragazzina in situazioni in cui solo una creatura onnisciente e quasi divina potrebbe intervenire. La scultura magica viene così identificata da Gina come la guida da seguire in un momento difficile come quello che sta vivendo.</w:t>
      </w:r>
    </w:p>
    <w:p w14:paraId="0000000C"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0D" w14:textId="77777777"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b/>
          <w:lang w:val="it-IT"/>
        </w:rPr>
        <w:t xml:space="preserve">Riassumi la trama del romanzo. (8 punti) </w:t>
      </w:r>
    </w:p>
    <w:p w14:paraId="0000000E"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0F" w14:textId="7FAAA8B4"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Georgina “Gina” </w:t>
      </w:r>
      <w:proofErr w:type="spellStart"/>
      <w:r w:rsidRPr="00075B82">
        <w:rPr>
          <w:rFonts w:ascii="Times New Roman" w:eastAsia="Times New Roman" w:hAnsi="Times New Roman" w:cs="Times New Roman"/>
          <w:lang w:val="it-IT"/>
        </w:rPr>
        <w:t>Vitay</w:t>
      </w:r>
      <w:proofErr w:type="spellEnd"/>
      <w:r w:rsidRPr="00075B82">
        <w:rPr>
          <w:rFonts w:ascii="Times New Roman" w:eastAsia="Times New Roman" w:hAnsi="Times New Roman" w:cs="Times New Roman"/>
          <w:lang w:val="it-IT"/>
        </w:rPr>
        <w:t xml:space="preserve"> è una quindicenne che vive a Budapest con il padre, generale dell’esercito, la</w:t>
      </w:r>
      <w:r w:rsidR="001608FD">
        <w:rPr>
          <w:rFonts w:ascii="Times New Roman" w:eastAsia="Times New Roman" w:hAnsi="Times New Roman" w:cs="Times New Roman"/>
          <w:lang w:val="it-IT"/>
        </w:rPr>
        <w:t xml:space="preserve"> dama di compagnia </w:t>
      </w:r>
      <w:r w:rsidRPr="00075B82">
        <w:rPr>
          <w:rFonts w:ascii="Times New Roman" w:eastAsia="Times New Roman" w:hAnsi="Times New Roman" w:cs="Times New Roman"/>
          <w:lang w:val="it-IT"/>
        </w:rPr>
        <w:t xml:space="preserve">Marcelle e la zia Mimò; la vita nella capitale ungherese scorre tranquillamente fino a che il padre non decide di lasciarla ad </w:t>
      </w:r>
      <w:proofErr w:type="spellStart"/>
      <w:r w:rsidRPr="00075B82">
        <w:rPr>
          <w:rFonts w:ascii="Times New Roman" w:eastAsia="Times New Roman" w:hAnsi="Times New Roman" w:cs="Times New Roman"/>
          <w:lang w:val="it-IT"/>
        </w:rPr>
        <w:t>Arkod</w:t>
      </w:r>
      <w:proofErr w:type="spellEnd"/>
      <w:r w:rsidRPr="00075B82">
        <w:rPr>
          <w:rFonts w:ascii="Times New Roman" w:eastAsia="Times New Roman" w:hAnsi="Times New Roman" w:cs="Times New Roman"/>
          <w:lang w:val="it-IT"/>
        </w:rPr>
        <w:t xml:space="preserve">, nel collegio calvinista </w:t>
      </w:r>
      <w:proofErr w:type="spellStart"/>
      <w:r w:rsidRPr="00075B82">
        <w:rPr>
          <w:rFonts w:ascii="Times New Roman" w:eastAsia="Times New Roman" w:hAnsi="Times New Roman" w:cs="Times New Roman"/>
          <w:lang w:val="it-IT"/>
        </w:rPr>
        <w:t>Matula</w:t>
      </w:r>
      <w:proofErr w:type="spellEnd"/>
      <w:r w:rsidRPr="00075B82">
        <w:rPr>
          <w:rFonts w:ascii="Times New Roman" w:eastAsia="Times New Roman" w:hAnsi="Times New Roman" w:cs="Times New Roman"/>
          <w:lang w:val="it-IT"/>
        </w:rPr>
        <w:t xml:space="preserve">, provocandole un enorme sconvolgimento. La vita di collegio è durissima per Gina, ragazza ricca, viziata e nuova alla religione, anche perché </w:t>
      </w:r>
      <w:r w:rsidR="001608FD">
        <w:rPr>
          <w:rFonts w:ascii="Times New Roman" w:eastAsia="Times New Roman" w:hAnsi="Times New Roman" w:cs="Times New Roman"/>
          <w:lang w:val="it-IT"/>
        </w:rPr>
        <w:t xml:space="preserve">è </w:t>
      </w:r>
      <w:r w:rsidRPr="00075B82">
        <w:rPr>
          <w:rFonts w:ascii="Times New Roman" w:eastAsia="Times New Roman" w:hAnsi="Times New Roman" w:cs="Times New Roman"/>
          <w:lang w:val="it-IT"/>
        </w:rPr>
        <w:t xml:space="preserve">privata di tutti i suoi averi e delle cose la contraddistinguono, non viene inclusa nei gruppetti delle sue compagne di classe, che si comportano come se lei non esistesse, e trova il corpo docente troppo duro ed inflessibile, il tutto senza nemmeno potersi sfogare con il padre per vie della limitazione delle comunicazioni. A Gina non vanno poi bene il gentilissimo professor </w:t>
      </w:r>
      <w:proofErr w:type="spellStart"/>
      <w:r w:rsidRPr="00075B82">
        <w:rPr>
          <w:rFonts w:ascii="Times New Roman" w:eastAsia="Times New Roman" w:hAnsi="Times New Roman" w:cs="Times New Roman"/>
          <w:lang w:val="it-IT"/>
        </w:rPr>
        <w:t>Kónig</w:t>
      </w:r>
      <w:proofErr w:type="spellEnd"/>
      <w:r w:rsidRPr="00075B82">
        <w:rPr>
          <w:rFonts w:ascii="Times New Roman" w:eastAsia="Times New Roman" w:hAnsi="Times New Roman" w:cs="Times New Roman"/>
          <w:lang w:val="it-IT"/>
        </w:rPr>
        <w:t xml:space="preserve">, che reputa troppo buono, o la popolare Mici Horn, ex studentessa del collegio molto amata dalle sue compagne di scuola. L’unico personaggio che in questa fase iniziale viene apprezzato dalla ragazza è Kalmar, docente di cui è invaghita. In questo segmento della trama Gina prova a migliorare la sua situazione ribellandosi a compagne di classe ed insegnanti e tentando varie fughe, fallendo tutte le volte, compresa quella in cui Feri </w:t>
      </w:r>
      <w:proofErr w:type="spellStart"/>
      <w:r w:rsidRPr="00075B82">
        <w:rPr>
          <w:rFonts w:ascii="Times New Roman" w:eastAsia="Times New Roman" w:hAnsi="Times New Roman" w:cs="Times New Roman"/>
          <w:lang w:val="it-IT"/>
        </w:rPr>
        <w:t>Kuncz</w:t>
      </w:r>
      <w:proofErr w:type="spellEnd"/>
      <w:r w:rsidRPr="00075B82">
        <w:rPr>
          <w:rFonts w:ascii="Times New Roman" w:eastAsia="Times New Roman" w:hAnsi="Times New Roman" w:cs="Times New Roman"/>
          <w:lang w:val="it-IT"/>
        </w:rPr>
        <w:t xml:space="preserve">, il suo primo </w:t>
      </w:r>
      <w:r w:rsidRPr="00075B82">
        <w:rPr>
          <w:rFonts w:ascii="Times New Roman" w:eastAsia="Times New Roman" w:hAnsi="Times New Roman" w:cs="Times New Roman"/>
          <w:lang w:val="it-IT"/>
        </w:rPr>
        <w:lastRenderedPageBreak/>
        <w:t>amore, prova ad aiutarla cercando invano di portarla via dall’istituto. La grande maturazione della protagonista sarà dunque dovuta all’amara scoperta, indotta da Abigail, del fatto che quest’ultimo, segretamente membro dell’esercito del governo nazista, non volesse affatto venirle in soccorso, ma al contrario rapirla per arrecare danno al padre e di conseguenza a tutta la resistenza collegata ad Abigail.</w:t>
      </w:r>
    </w:p>
    <w:p w14:paraId="00000010" w14:textId="5B84531A"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Dopo questa difficile rivelazione, Georgina inizia una maturazione radicale e, per la sua sicurezza, cerca di non farsi più notare come </w:t>
      </w:r>
      <w:r w:rsidR="001608FD" w:rsidRPr="00075B82">
        <w:rPr>
          <w:rFonts w:ascii="Times New Roman" w:eastAsia="Times New Roman" w:hAnsi="Times New Roman" w:cs="Times New Roman"/>
          <w:lang w:val="it-IT"/>
        </w:rPr>
        <w:t>prima; tuttavia,</w:t>
      </w:r>
      <w:r w:rsidRPr="00075B82">
        <w:rPr>
          <w:rFonts w:ascii="Times New Roman" w:eastAsia="Times New Roman" w:hAnsi="Times New Roman" w:cs="Times New Roman"/>
          <w:lang w:val="it-IT"/>
        </w:rPr>
        <w:t xml:space="preserve"> in quel momento diventa necessario fuggire, per l’ultima volta. Con l’aiuto del nucleo della resistenza interno all’istituto, composto da Mici Horn e </w:t>
      </w:r>
      <w:proofErr w:type="spellStart"/>
      <w:r w:rsidRPr="00075B82">
        <w:rPr>
          <w:rFonts w:ascii="Times New Roman" w:eastAsia="Times New Roman" w:hAnsi="Times New Roman" w:cs="Times New Roman"/>
          <w:lang w:val="it-IT"/>
        </w:rPr>
        <w:t>Konig</w:t>
      </w:r>
      <w:proofErr w:type="spellEnd"/>
      <w:r w:rsidRPr="00075B82">
        <w:rPr>
          <w:rFonts w:ascii="Times New Roman" w:eastAsia="Times New Roman" w:hAnsi="Times New Roman" w:cs="Times New Roman"/>
          <w:lang w:val="it-IT"/>
        </w:rPr>
        <w:t xml:space="preserve">, che si cela dietro Abigail, la ragazza scappa dal collegio durante la notte di San </w:t>
      </w:r>
      <w:r w:rsidR="001608FD" w:rsidRPr="00075B82">
        <w:rPr>
          <w:rFonts w:ascii="Times New Roman" w:eastAsia="Times New Roman" w:hAnsi="Times New Roman" w:cs="Times New Roman"/>
          <w:lang w:val="it-IT"/>
        </w:rPr>
        <w:t>Gedeone</w:t>
      </w:r>
      <w:r w:rsidRPr="00075B82">
        <w:rPr>
          <w:rFonts w:ascii="Times New Roman" w:eastAsia="Times New Roman" w:hAnsi="Times New Roman" w:cs="Times New Roman"/>
          <w:lang w:val="it-IT"/>
        </w:rPr>
        <w:t>, trovandosi capire che ad aiutarla sono state proprio le persone che inizialmente detestava e dovendo andare a vivere proprio con una di loro.</w:t>
      </w:r>
    </w:p>
    <w:p w14:paraId="00000011"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12" w14:textId="77777777"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b/>
          <w:lang w:val="it-IT"/>
        </w:rPr>
        <w:t>Quali personaggi rappresentano le figure di riferimento per Gina all’inizio del romanzo? (1 punto)</w:t>
      </w:r>
    </w:p>
    <w:p w14:paraId="00000013"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14" w14:textId="1898F669"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Per Georgina all’inizio del romanzo le figure di riferimento sono il padre, al quale è molto legata essendo orfana di madre, la </w:t>
      </w:r>
      <w:r w:rsidR="001608FD">
        <w:rPr>
          <w:rFonts w:ascii="Times New Roman" w:eastAsia="Times New Roman" w:hAnsi="Times New Roman" w:cs="Times New Roman"/>
          <w:lang w:val="it-IT"/>
        </w:rPr>
        <w:t>dama di compagnia</w:t>
      </w:r>
      <w:r w:rsidRPr="00075B82">
        <w:rPr>
          <w:rFonts w:ascii="Times New Roman" w:eastAsia="Times New Roman" w:hAnsi="Times New Roman" w:cs="Times New Roman"/>
          <w:lang w:val="it-IT"/>
        </w:rPr>
        <w:t xml:space="preserve"> Marcelle, che per la ragazza è il sostituto della figura materna, e Feri, il suo fidanzatino. La storia del romanzo di sviluppa dunque proprio sullo spostamento di alcuni di questi punti di riferimento e sul crollo di altri (come Feri), che la tradiranno.</w:t>
      </w:r>
    </w:p>
    <w:p w14:paraId="00000015"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16" w14:textId="77777777"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b/>
          <w:lang w:val="it-IT"/>
        </w:rPr>
        <w:t>Secondo Gina chi si cela dietro la figura di Abigail? (1 punto)</w:t>
      </w:r>
    </w:p>
    <w:p w14:paraId="00000017"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18" w14:textId="6568938D"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Gina nel corso del romanzo si fa varie idee sull’identità di Abigail, sospettando della diaconessa </w:t>
      </w:r>
      <w:proofErr w:type="spellStart"/>
      <w:r w:rsidRPr="00075B82">
        <w:rPr>
          <w:rFonts w:ascii="Times New Roman" w:eastAsia="Times New Roman" w:hAnsi="Times New Roman" w:cs="Times New Roman"/>
          <w:lang w:val="it-IT"/>
        </w:rPr>
        <w:t>Zsuz</w:t>
      </w:r>
      <w:r w:rsidR="001608FD">
        <w:rPr>
          <w:rFonts w:ascii="Times New Roman" w:eastAsia="Times New Roman" w:hAnsi="Times New Roman" w:cs="Times New Roman"/>
          <w:lang w:val="it-IT"/>
        </w:rPr>
        <w:t>s</w:t>
      </w:r>
      <w:r w:rsidRPr="00075B82">
        <w:rPr>
          <w:rFonts w:ascii="Times New Roman" w:eastAsia="Times New Roman" w:hAnsi="Times New Roman" w:cs="Times New Roman"/>
          <w:lang w:val="it-IT"/>
        </w:rPr>
        <w:t>anna</w:t>
      </w:r>
      <w:proofErr w:type="spellEnd"/>
      <w:r w:rsidRPr="00075B82">
        <w:rPr>
          <w:rFonts w:ascii="Times New Roman" w:eastAsia="Times New Roman" w:hAnsi="Times New Roman" w:cs="Times New Roman"/>
          <w:lang w:val="it-IT"/>
        </w:rPr>
        <w:t xml:space="preserve">, del preside Gedeon Torma e di Kalmar, anche se la pista che segue maggiormente è quella di Mici Horn, che è effettivamente coinvolta nella resistenza ma che non è la persona che si cela dietro la statua magica, che è invece </w:t>
      </w:r>
      <w:proofErr w:type="spellStart"/>
      <w:r w:rsidRPr="00075B82">
        <w:rPr>
          <w:rFonts w:ascii="Times New Roman" w:eastAsia="Times New Roman" w:hAnsi="Times New Roman" w:cs="Times New Roman"/>
          <w:lang w:val="it-IT"/>
        </w:rPr>
        <w:t>Kónig</w:t>
      </w:r>
      <w:proofErr w:type="spellEnd"/>
      <w:r w:rsidRPr="00075B82">
        <w:rPr>
          <w:rFonts w:ascii="Times New Roman" w:eastAsia="Times New Roman" w:hAnsi="Times New Roman" w:cs="Times New Roman"/>
          <w:lang w:val="it-IT"/>
        </w:rPr>
        <w:t>, di cui Gina, considerandolo un mollaccione, non aveva mai sospettato.</w:t>
      </w:r>
    </w:p>
    <w:p w14:paraId="00000019"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1A" w14:textId="77777777"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b/>
          <w:lang w:val="it-IT"/>
        </w:rPr>
        <w:t xml:space="preserve">La Storia entra prepotentemente nel collegio di </w:t>
      </w:r>
      <w:proofErr w:type="spellStart"/>
      <w:r w:rsidRPr="00075B82">
        <w:rPr>
          <w:rFonts w:ascii="Times New Roman" w:eastAsia="Times New Roman" w:hAnsi="Times New Roman" w:cs="Times New Roman"/>
          <w:b/>
          <w:lang w:val="it-IT"/>
        </w:rPr>
        <w:t>Árkod</w:t>
      </w:r>
      <w:proofErr w:type="spellEnd"/>
      <w:r w:rsidRPr="00075B82">
        <w:rPr>
          <w:rFonts w:ascii="Times New Roman" w:eastAsia="Times New Roman" w:hAnsi="Times New Roman" w:cs="Times New Roman"/>
          <w:b/>
          <w:lang w:val="it-IT"/>
        </w:rPr>
        <w:t>. Gina era la più viziata e infantile delle studentesse e alla fine sarà la più consapevole. Scrivi le motivazioni di questo processo e di questa evoluzione del personaggio. (3 punti)</w:t>
      </w:r>
    </w:p>
    <w:p w14:paraId="0000001B"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1C"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Gina comincia la vita di collegio come una ragazza capricciosa, viziata e abituata ad una vita agiata e piena di confort. Non è insomma un personaggio eroico e le sue prime reazioni al cambiamento vengono considerate dal lettore come esagerate ed abbastanza folli; per l’adolescente lo shock si fa poi maggiore per il fatto che è il padre stesso, che prima avrebbe fatto di tutto per accontentarla, a metterla in collegio, scatenando in lei una reazione ribellistica tipica di un’adolescente un po’ troppo viziata ed abituata al lusso che di fronte ad una situazione alla quale non è abituata risponde con la fuga.</w:t>
      </w:r>
    </w:p>
    <w:p w14:paraId="0000001D" w14:textId="06C99DC2"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Dopo la vicenda di Feri la ragazza capisce che opzioni drastiche come la fuga devono dipendere da un oggettivo rischio per la sua sicurezza e non dal fatto che non le piacciano le compagne di classe o il corpo docenti; così</w:t>
      </w:r>
      <w:r w:rsidR="001608FD">
        <w:rPr>
          <w:rFonts w:ascii="Times New Roman" w:eastAsia="Times New Roman" w:hAnsi="Times New Roman" w:cs="Times New Roman"/>
          <w:lang w:val="it-IT"/>
        </w:rPr>
        <w:t>,</w:t>
      </w:r>
      <w:r w:rsidRPr="00075B82">
        <w:rPr>
          <w:rFonts w:ascii="Times New Roman" w:eastAsia="Times New Roman" w:hAnsi="Times New Roman" w:cs="Times New Roman"/>
          <w:lang w:val="it-IT"/>
        </w:rPr>
        <w:t xml:space="preserve"> quando esce dal collegio ed assume un’identità segreta soggiornando a casa di Mici Horn</w:t>
      </w:r>
      <w:r w:rsidR="001608FD">
        <w:rPr>
          <w:rFonts w:ascii="Times New Roman" w:eastAsia="Times New Roman" w:hAnsi="Times New Roman" w:cs="Times New Roman"/>
          <w:lang w:val="it-IT"/>
        </w:rPr>
        <w:t>,</w:t>
      </w:r>
      <w:r w:rsidRPr="00075B82">
        <w:rPr>
          <w:rFonts w:ascii="Times New Roman" w:eastAsia="Times New Roman" w:hAnsi="Times New Roman" w:cs="Times New Roman"/>
          <w:lang w:val="it-IT"/>
        </w:rPr>
        <w:t xml:space="preserve"> la ragazza capisce il reale pericolo della guerra, che veniva vissuta come una cosa poco concreta nel collegio, e che persone come i partigiani che l’hanno aiutata, suo padre ed alcune sue compagne ebree rischiano la loro vita. Posta tale prospettiva naturalmente l’atteggiamento immaturo ed inutilmente ribelle della ragazza vengono superati: vedere le durissime difficoltà vissute </w:t>
      </w:r>
      <w:r w:rsidR="001608FD" w:rsidRPr="00075B82">
        <w:rPr>
          <w:rFonts w:ascii="Times New Roman" w:eastAsia="Times New Roman" w:hAnsi="Times New Roman" w:cs="Times New Roman"/>
          <w:lang w:val="it-IT"/>
        </w:rPr>
        <w:t>dalle persone</w:t>
      </w:r>
      <w:r w:rsidRPr="00075B82">
        <w:rPr>
          <w:rFonts w:ascii="Times New Roman" w:eastAsia="Times New Roman" w:hAnsi="Times New Roman" w:cs="Times New Roman"/>
          <w:lang w:val="it-IT"/>
        </w:rPr>
        <w:t xml:space="preserve"> a lei vicine pone infatti Gina nella condizione di mettersi in </w:t>
      </w:r>
      <w:proofErr w:type="gramStart"/>
      <w:r w:rsidRPr="00075B82">
        <w:rPr>
          <w:rFonts w:ascii="Times New Roman" w:eastAsia="Times New Roman" w:hAnsi="Times New Roman" w:cs="Times New Roman"/>
          <w:lang w:val="it-IT"/>
        </w:rPr>
        <w:t>discussione in primo luogo</w:t>
      </w:r>
      <w:proofErr w:type="gramEnd"/>
      <w:r w:rsidRPr="00075B82">
        <w:rPr>
          <w:rFonts w:ascii="Times New Roman" w:eastAsia="Times New Roman" w:hAnsi="Times New Roman" w:cs="Times New Roman"/>
          <w:lang w:val="it-IT"/>
        </w:rPr>
        <w:t xml:space="preserve"> sulla base del suo privilegio (essere al sicuro, benestante e libera) ed in secondo luogo sulla base dei pregiudizi, spesso di natura puramente </w:t>
      </w:r>
      <w:r w:rsidR="001608FD" w:rsidRPr="00075B82">
        <w:rPr>
          <w:rFonts w:ascii="Times New Roman" w:eastAsia="Times New Roman" w:hAnsi="Times New Roman" w:cs="Times New Roman"/>
          <w:lang w:val="it-IT"/>
        </w:rPr>
        <w:t>estetica, che</w:t>
      </w:r>
      <w:r w:rsidRPr="00075B82">
        <w:rPr>
          <w:rFonts w:ascii="Times New Roman" w:eastAsia="Times New Roman" w:hAnsi="Times New Roman" w:cs="Times New Roman"/>
          <w:lang w:val="it-IT"/>
        </w:rPr>
        <w:t xml:space="preserve"> aveva.</w:t>
      </w:r>
    </w:p>
    <w:p w14:paraId="0000001E" w14:textId="77777777" w:rsidR="00E614EC" w:rsidRPr="00075B82" w:rsidRDefault="00E614EC">
      <w:pPr>
        <w:jc w:val="both"/>
        <w:rPr>
          <w:rFonts w:ascii="Times New Roman" w:eastAsia="Times New Roman" w:hAnsi="Times New Roman" w:cs="Times New Roman"/>
          <w:lang w:val="it-IT"/>
        </w:rPr>
      </w:pPr>
    </w:p>
    <w:p w14:paraId="0000001F" w14:textId="77777777"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b/>
          <w:lang w:val="it-IT"/>
        </w:rPr>
        <w:t xml:space="preserve">Di che cosa si occupa la Resistenza magiara </w:t>
      </w:r>
      <w:proofErr w:type="gramStart"/>
      <w:r w:rsidRPr="00075B82">
        <w:rPr>
          <w:rFonts w:ascii="Times New Roman" w:eastAsia="Times New Roman" w:hAnsi="Times New Roman" w:cs="Times New Roman"/>
          <w:b/>
          <w:lang w:val="it-IT"/>
        </w:rPr>
        <w:t>ad</w:t>
      </w:r>
      <w:proofErr w:type="gramEnd"/>
      <w:r w:rsidRPr="00075B82">
        <w:rPr>
          <w:rFonts w:ascii="Times New Roman" w:eastAsia="Times New Roman" w:hAnsi="Times New Roman" w:cs="Times New Roman"/>
          <w:b/>
          <w:lang w:val="it-IT"/>
        </w:rPr>
        <w:t xml:space="preserve"> </w:t>
      </w:r>
      <w:proofErr w:type="spellStart"/>
      <w:r w:rsidRPr="00075B82">
        <w:rPr>
          <w:rFonts w:ascii="Times New Roman" w:eastAsia="Times New Roman" w:hAnsi="Times New Roman" w:cs="Times New Roman"/>
          <w:b/>
          <w:lang w:val="it-IT"/>
        </w:rPr>
        <w:t>Árkod</w:t>
      </w:r>
      <w:proofErr w:type="spellEnd"/>
      <w:r w:rsidRPr="00075B82">
        <w:rPr>
          <w:rFonts w:ascii="Times New Roman" w:eastAsia="Times New Roman" w:hAnsi="Times New Roman" w:cs="Times New Roman"/>
          <w:b/>
          <w:lang w:val="it-IT"/>
        </w:rPr>
        <w:t>? (2 punti)</w:t>
      </w:r>
    </w:p>
    <w:p w14:paraId="00000020" w14:textId="77777777" w:rsidR="00E614EC" w:rsidRPr="00075B82" w:rsidRDefault="00E614EC">
      <w:pPr>
        <w:jc w:val="both"/>
        <w:rPr>
          <w:rFonts w:ascii="Times New Roman" w:eastAsia="Times New Roman" w:hAnsi="Times New Roman" w:cs="Times New Roman"/>
          <w:b/>
          <w:lang w:val="it-IT"/>
        </w:rPr>
      </w:pPr>
    </w:p>
    <w:p w14:paraId="00000021" w14:textId="7CF3B6C2"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Quasi tutti gli stati europei occupati dai nazifascisti durante la Seconda Guerra Mondiale presentano esempi di resistenza partigiana spontanea, e l’Ungheria degli avvenimenti di </w:t>
      </w:r>
      <w:r w:rsidRPr="00075B82">
        <w:rPr>
          <w:rFonts w:ascii="Times New Roman" w:eastAsia="Times New Roman" w:hAnsi="Times New Roman" w:cs="Times New Roman"/>
          <w:i/>
          <w:lang w:val="it-IT"/>
        </w:rPr>
        <w:t>Abigail</w:t>
      </w:r>
      <w:r w:rsidRPr="00075B82">
        <w:rPr>
          <w:rFonts w:ascii="Times New Roman" w:eastAsia="Times New Roman" w:hAnsi="Times New Roman" w:cs="Times New Roman"/>
          <w:lang w:val="it-IT"/>
        </w:rPr>
        <w:t xml:space="preserve"> non fa eccezione.  Nella città di </w:t>
      </w:r>
      <w:proofErr w:type="spellStart"/>
      <w:r w:rsidRPr="00075B82">
        <w:rPr>
          <w:rFonts w:ascii="Times New Roman" w:eastAsia="Times New Roman" w:hAnsi="Times New Roman" w:cs="Times New Roman"/>
          <w:lang w:val="it-IT"/>
        </w:rPr>
        <w:t>Àrkod</w:t>
      </w:r>
      <w:proofErr w:type="spellEnd"/>
      <w:r w:rsidRPr="00075B82">
        <w:rPr>
          <w:rFonts w:ascii="Times New Roman" w:eastAsia="Times New Roman" w:hAnsi="Times New Roman" w:cs="Times New Roman"/>
          <w:lang w:val="it-IT"/>
        </w:rPr>
        <w:t xml:space="preserve">, ed addirittura nell’istituto </w:t>
      </w:r>
      <w:proofErr w:type="spellStart"/>
      <w:r w:rsidRPr="00075B82">
        <w:rPr>
          <w:rFonts w:ascii="Times New Roman" w:eastAsia="Times New Roman" w:hAnsi="Times New Roman" w:cs="Times New Roman"/>
          <w:lang w:val="it-IT"/>
        </w:rPr>
        <w:t>Mat</w:t>
      </w:r>
      <w:r w:rsidR="001608FD">
        <w:rPr>
          <w:rFonts w:ascii="Times New Roman" w:eastAsia="Times New Roman" w:hAnsi="Times New Roman" w:cs="Times New Roman"/>
          <w:lang w:val="it-IT"/>
        </w:rPr>
        <w:t>u</w:t>
      </w:r>
      <w:r w:rsidRPr="00075B82">
        <w:rPr>
          <w:rFonts w:ascii="Times New Roman" w:eastAsia="Times New Roman" w:hAnsi="Times New Roman" w:cs="Times New Roman"/>
          <w:lang w:val="it-IT"/>
        </w:rPr>
        <w:t>la</w:t>
      </w:r>
      <w:proofErr w:type="spellEnd"/>
      <w:r w:rsidRPr="00075B82">
        <w:rPr>
          <w:rFonts w:ascii="Times New Roman" w:eastAsia="Times New Roman" w:hAnsi="Times New Roman" w:cs="Times New Roman"/>
          <w:lang w:val="it-IT"/>
        </w:rPr>
        <w:t>, i nuclei della resistenza, oltre che proteggere Gina, organizzano proteste ed azioni partigiane di vario genere, che possono variare dal semplice dissenso verbale alla produzione di documenti falsi per le studentesse ebree del collegio, dall’intonazione di canti di ribellione ripresi da salmi della Bibbia alle azioni di protezione o liberazione di ebrei e partigiani arrestati. Il contesto descritto dall’autrice è dunque simile a quello della resistenza antifascista italiana precedente all’armistizio: una rischiosa ma eroica opposizione auto-organizzata al regime autoritario.</w:t>
      </w:r>
    </w:p>
    <w:p w14:paraId="00000022"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23" w14:textId="77777777"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b/>
          <w:lang w:val="it-IT"/>
        </w:rPr>
        <w:t>Il primo amore per un’adolescente è associato solitamente a ricordi positivi. Il primo amore di Gina però è traumatico. Perché? (2 punti)</w:t>
      </w:r>
    </w:p>
    <w:p w14:paraId="00000024"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25"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Per Georgina il primo amore è traumatico poiché scopre che il suo fidanzatino, Feri </w:t>
      </w:r>
      <w:proofErr w:type="spellStart"/>
      <w:r w:rsidRPr="00075B82">
        <w:rPr>
          <w:rFonts w:ascii="Times New Roman" w:eastAsia="Times New Roman" w:hAnsi="Times New Roman" w:cs="Times New Roman"/>
          <w:lang w:val="it-IT"/>
        </w:rPr>
        <w:t>Kuncz</w:t>
      </w:r>
      <w:proofErr w:type="spellEnd"/>
      <w:r w:rsidRPr="00075B82">
        <w:rPr>
          <w:rFonts w:ascii="Times New Roman" w:eastAsia="Times New Roman" w:hAnsi="Times New Roman" w:cs="Times New Roman"/>
          <w:lang w:val="it-IT"/>
        </w:rPr>
        <w:t>, segretamente membro dell’esercito del governo filonazista, non è mai stato interessato alla loro relazione o a lei come persona, ma soltanto ad usarla opportunisticamente come strumento da usare contro il padre partigiano. Il tragico momento di rivelazione di tale tradimento è il finto salvataggio della ragazza da parte di Feri, che in realtà vuole rapirla per arrivare appunto a suo padre; così, scoprendo di essere sempre stata vittima di un manipolatorio inganno, ferita e disillusa nei confronti delle speranze di amore che aveva, Gina affronta la sua prima, grande, crescita.</w:t>
      </w:r>
    </w:p>
    <w:p w14:paraId="00000026" w14:textId="77777777" w:rsidR="00E614EC" w:rsidRPr="00075B82" w:rsidRDefault="00E614EC">
      <w:pPr>
        <w:jc w:val="both"/>
        <w:rPr>
          <w:rFonts w:ascii="Times New Roman" w:eastAsia="Times New Roman" w:hAnsi="Times New Roman" w:cs="Times New Roman"/>
          <w:lang w:val="it-IT"/>
        </w:rPr>
      </w:pPr>
    </w:p>
    <w:p w14:paraId="00000027" w14:textId="77777777"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lang w:val="it-IT"/>
        </w:rPr>
        <w:t xml:space="preserve"> </w:t>
      </w:r>
      <w:r w:rsidRPr="00075B82">
        <w:rPr>
          <w:rFonts w:ascii="Times New Roman" w:eastAsia="Times New Roman" w:hAnsi="Times New Roman" w:cs="Times New Roman"/>
          <w:b/>
          <w:lang w:val="it-IT"/>
        </w:rPr>
        <w:t>Per quale motivo questo romanzo può essere ricollegato alla Giornata della Memoria? (1 punto)</w:t>
      </w:r>
    </w:p>
    <w:p w14:paraId="00000028" w14:textId="77777777" w:rsidR="00E614EC" w:rsidRPr="00075B82" w:rsidRDefault="00E614EC">
      <w:pPr>
        <w:jc w:val="both"/>
        <w:rPr>
          <w:rFonts w:ascii="Times New Roman" w:eastAsia="Times New Roman" w:hAnsi="Times New Roman" w:cs="Times New Roman"/>
          <w:b/>
          <w:lang w:val="it-IT"/>
        </w:rPr>
      </w:pPr>
    </w:p>
    <w:p w14:paraId="00000029" w14:textId="7604BE8E"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i/>
          <w:lang w:val="it-IT"/>
        </w:rPr>
        <w:t>Abigail</w:t>
      </w:r>
      <w:r w:rsidRPr="00075B82">
        <w:rPr>
          <w:rFonts w:ascii="Times New Roman" w:eastAsia="Times New Roman" w:hAnsi="Times New Roman" w:cs="Times New Roman"/>
          <w:lang w:val="it-IT"/>
        </w:rPr>
        <w:t xml:space="preserve"> può essere collegato alla giornata della memoria per vari motivi, innanzitutto il contesto storico, dato che la narrazione prosegue durante la guerra e la scintilla stessa che fa cominciare la storia è legata ad essa ed alla resistenza sostenuta dal padre di Gina; in secondo luogo, di nuovo, per l’importanza dei gruppi partigiani nella narrazione per la protezione di Georgina e delle altre studentesse dell’istituto di </w:t>
      </w:r>
      <w:proofErr w:type="spellStart"/>
      <w:r w:rsidRPr="00075B82">
        <w:rPr>
          <w:rFonts w:ascii="Times New Roman" w:eastAsia="Times New Roman" w:hAnsi="Times New Roman" w:cs="Times New Roman"/>
          <w:lang w:val="it-IT"/>
        </w:rPr>
        <w:t>Mat</w:t>
      </w:r>
      <w:r w:rsidR="001608FD">
        <w:rPr>
          <w:rFonts w:ascii="Times New Roman" w:eastAsia="Times New Roman" w:hAnsi="Times New Roman" w:cs="Times New Roman"/>
          <w:lang w:val="it-IT"/>
        </w:rPr>
        <w:t>u</w:t>
      </w:r>
      <w:r w:rsidRPr="00075B82">
        <w:rPr>
          <w:rFonts w:ascii="Times New Roman" w:eastAsia="Times New Roman" w:hAnsi="Times New Roman" w:cs="Times New Roman"/>
          <w:lang w:val="it-IT"/>
        </w:rPr>
        <w:t>la</w:t>
      </w:r>
      <w:proofErr w:type="spellEnd"/>
      <w:r w:rsidRPr="00075B82">
        <w:rPr>
          <w:rFonts w:ascii="Times New Roman" w:eastAsia="Times New Roman" w:hAnsi="Times New Roman" w:cs="Times New Roman"/>
          <w:lang w:val="it-IT"/>
        </w:rPr>
        <w:t xml:space="preserve">; infine, un altro tragico elemento sullo sfondo delle vicende del romanzo è la deportazione e l’arresto sistematico degli ebrei nei paesi occupati o influenzati politicamente dalla Germania nazista. Trovo perfette per riassumere questi concetti e la posizione politica espressa nel romanzo le parole usate dall’autrice </w:t>
      </w:r>
      <w:r w:rsidR="001608FD" w:rsidRPr="00075B82">
        <w:rPr>
          <w:rFonts w:ascii="Times New Roman" w:eastAsia="Times New Roman" w:hAnsi="Times New Roman" w:cs="Times New Roman"/>
          <w:lang w:val="it-IT"/>
        </w:rPr>
        <w:t>Szabó</w:t>
      </w:r>
      <w:r w:rsidRPr="00075B82">
        <w:rPr>
          <w:rFonts w:ascii="Times New Roman" w:eastAsia="Times New Roman" w:hAnsi="Times New Roman" w:cs="Times New Roman"/>
          <w:lang w:val="it-IT"/>
        </w:rPr>
        <w:t xml:space="preserve"> per descrivere la fortuna commerciale e critica della sua </w:t>
      </w:r>
      <w:r w:rsidR="001608FD" w:rsidRPr="00075B82">
        <w:rPr>
          <w:rFonts w:ascii="Times New Roman" w:eastAsia="Times New Roman" w:hAnsi="Times New Roman" w:cs="Times New Roman"/>
          <w:lang w:val="it-IT"/>
        </w:rPr>
        <w:t xml:space="preserve">creazione: </w:t>
      </w:r>
      <w:r w:rsidR="001608FD" w:rsidRPr="00075B82">
        <w:rPr>
          <w:rFonts w:ascii="Times New Roman" w:eastAsia="Times New Roman" w:hAnsi="Times New Roman" w:cs="Times New Roman"/>
          <w:i/>
          <w:lang w:val="it-IT"/>
        </w:rPr>
        <w:t>“</w:t>
      </w:r>
      <w:r w:rsidRPr="00075B82">
        <w:rPr>
          <w:rFonts w:ascii="Times New Roman" w:eastAsia="Times New Roman" w:hAnsi="Times New Roman" w:cs="Times New Roman"/>
          <w:i/>
          <w:lang w:val="it-IT"/>
        </w:rPr>
        <w:t xml:space="preserve">In Abigail ho scritto tutto quello che io, che ero stata testimone e coeva, avrei dovuto fare, e invece ero rimasta solo un’osservatrice con senso di colpa. (...) Abigail divenne un successo nazionale. </w:t>
      </w:r>
      <w:r w:rsidRPr="00075B82">
        <w:rPr>
          <w:rFonts w:ascii="Times New Roman" w:eastAsia="Times New Roman" w:hAnsi="Times New Roman" w:cs="Times New Roman"/>
          <w:b/>
          <w:i/>
          <w:lang w:val="it-IT"/>
        </w:rPr>
        <w:t>Nemmeno per un attimo credetti che fosse merito mio personale.</w:t>
      </w:r>
      <w:r w:rsidRPr="00075B82">
        <w:rPr>
          <w:rFonts w:ascii="Times New Roman" w:eastAsia="Times New Roman" w:hAnsi="Times New Roman" w:cs="Times New Roman"/>
          <w:i/>
          <w:lang w:val="it-IT"/>
        </w:rPr>
        <w:t xml:space="preserve"> Semplicemente l’Ungheria, con la maniera in cui l’aveva accolto, aveva votato contro Hitler, contro la guerra e il fascismo, e a favore di coloro che avevano anche fatto qualcosa, non erano solo rimasti a osservare, terrorizzati e schifati, come una scrittrice molto giovane, che scrittrice ancora non poteva definirsi, la quale aveva immagazzinato il materiale grezzo da costruzione: i ricordi.”</w:t>
      </w:r>
    </w:p>
    <w:p w14:paraId="0000002A" w14:textId="77777777" w:rsidR="00E614EC" w:rsidRPr="00075B82" w:rsidRDefault="00E614EC">
      <w:pPr>
        <w:jc w:val="both"/>
        <w:rPr>
          <w:rFonts w:ascii="Times New Roman" w:eastAsia="Times New Roman" w:hAnsi="Times New Roman" w:cs="Times New Roman"/>
          <w:lang w:val="it-IT"/>
        </w:rPr>
      </w:pPr>
    </w:p>
    <w:p w14:paraId="0000002B" w14:textId="77777777" w:rsidR="00E614EC" w:rsidRPr="00075B82" w:rsidRDefault="00E614EC">
      <w:pPr>
        <w:jc w:val="both"/>
        <w:rPr>
          <w:rFonts w:ascii="Times New Roman" w:eastAsia="Times New Roman" w:hAnsi="Times New Roman" w:cs="Times New Roman"/>
          <w:lang w:val="it-IT"/>
        </w:rPr>
      </w:pPr>
    </w:p>
    <w:p w14:paraId="0000002C" w14:textId="77777777" w:rsidR="00E614EC" w:rsidRPr="00075B82" w:rsidRDefault="00E614EC">
      <w:pPr>
        <w:jc w:val="both"/>
        <w:rPr>
          <w:rFonts w:ascii="Times New Roman" w:eastAsia="Times New Roman" w:hAnsi="Times New Roman" w:cs="Times New Roman"/>
          <w:lang w:val="it-IT"/>
        </w:rPr>
      </w:pPr>
    </w:p>
    <w:p w14:paraId="0000002D" w14:textId="77777777"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b/>
          <w:lang w:val="it-IT"/>
        </w:rPr>
        <w:t>Secondo te quali sono i personaggi positivi del romanzo e perché? Elencane almeno tre. (3 punti)</w:t>
      </w:r>
    </w:p>
    <w:p w14:paraId="0000002E" w14:textId="77777777" w:rsidR="00E614EC" w:rsidRPr="00075B82" w:rsidRDefault="00E614EC">
      <w:pPr>
        <w:jc w:val="both"/>
        <w:rPr>
          <w:rFonts w:ascii="Times New Roman" w:eastAsia="Times New Roman" w:hAnsi="Times New Roman" w:cs="Times New Roman"/>
          <w:b/>
          <w:lang w:val="it-IT"/>
        </w:rPr>
      </w:pPr>
    </w:p>
    <w:p w14:paraId="0000002F"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Una sorta di regola non scritta in </w:t>
      </w:r>
      <w:r w:rsidRPr="00075B82">
        <w:rPr>
          <w:rFonts w:ascii="Times New Roman" w:eastAsia="Times New Roman" w:hAnsi="Times New Roman" w:cs="Times New Roman"/>
          <w:i/>
          <w:lang w:val="it-IT"/>
        </w:rPr>
        <w:t xml:space="preserve">Abigail </w:t>
      </w:r>
      <w:r w:rsidRPr="00075B82">
        <w:rPr>
          <w:rFonts w:ascii="Times New Roman" w:eastAsia="Times New Roman" w:hAnsi="Times New Roman" w:cs="Times New Roman"/>
          <w:lang w:val="it-IT"/>
        </w:rPr>
        <w:t xml:space="preserve">è che non tutto è come sembra, e questo precetto si applica anche e soprattutto ai personaggi, che raramente dall’inizio alla fine vengono percepiti come buoni o positivi. Il buono per eccellenza, talmente gentile da essere visto da Gina come un mollaccione, è il professor </w:t>
      </w:r>
      <w:proofErr w:type="spellStart"/>
      <w:r w:rsidRPr="00075B82">
        <w:rPr>
          <w:rFonts w:ascii="Times New Roman" w:eastAsia="Times New Roman" w:hAnsi="Times New Roman" w:cs="Times New Roman"/>
          <w:lang w:val="it-IT"/>
        </w:rPr>
        <w:t>Kónig</w:t>
      </w:r>
      <w:proofErr w:type="spellEnd"/>
      <w:r w:rsidRPr="00075B82">
        <w:rPr>
          <w:rFonts w:ascii="Times New Roman" w:eastAsia="Times New Roman" w:hAnsi="Times New Roman" w:cs="Times New Roman"/>
          <w:lang w:val="it-IT"/>
        </w:rPr>
        <w:t xml:space="preserve">, che fa da eccezione alla regola precedentemente descritta, essendo sin dall’inizio della storia gentile, generoso e disponibile e guadagnandosi il favore del lettore. Altro personaggio decisamente positivo è Mici Horn, che inizialmente, seppur Gina le sia indifferente, viene percepita come buona per la sua volontà di far stare meglio le studentesse dell’istituto facendole giocare o invitandole a casa sua, tale percezione migliora ulteriormente (stavolta anche sotto gli occhi di Georgina) quando Mici, segretamente parte della resistenza, aiuta la ragazzina a fuggire dal </w:t>
      </w:r>
      <w:proofErr w:type="spellStart"/>
      <w:r w:rsidRPr="00075B82">
        <w:rPr>
          <w:rFonts w:ascii="Times New Roman" w:eastAsia="Times New Roman" w:hAnsi="Times New Roman" w:cs="Times New Roman"/>
          <w:lang w:val="it-IT"/>
        </w:rPr>
        <w:t>Matula</w:t>
      </w:r>
      <w:proofErr w:type="spellEnd"/>
      <w:r w:rsidRPr="00075B82">
        <w:rPr>
          <w:rFonts w:ascii="Times New Roman" w:eastAsia="Times New Roman" w:hAnsi="Times New Roman" w:cs="Times New Roman"/>
          <w:lang w:val="it-IT"/>
        </w:rPr>
        <w:t xml:space="preserve">. C’è poi </w:t>
      </w:r>
      <w:proofErr w:type="spellStart"/>
      <w:r w:rsidRPr="00075B82">
        <w:rPr>
          <w:rFonts w:ascii="Times New Roman" w:eastAsia="Times New Roman" w:hAnsi="Times New Roman" w:cs="Times New Roman"/>
          <w:lang w:val="it-IT"/>
        </w:rPr>
        <w:t>Zsusanna</w:t>
      </w:r>
      <w:proofErr w:type="spellEnd"/>
      <w:r w:rsidRPr="00075B82">
        <w:rPr>
          <w:rFonts w:ascii="Times New Roman" w:eastAsia="Times New Roman" w:hAnsi="Times New Roman" w:cs="Times New Roman"/>
          <w:lang w:val="it-IT"/>
        </w:rPr>
        <w:t xml:space="preserve"> la diaconessa che, seppur vista da tutti come troppo inflessibile, difende sin dall’inizio </w:t>
      </w:r>
      <w:proofErr w:type="spellStart"/>
      <w:r w:rsidRPr="00075B82">
        <w:rPr>
          <w:rFonts w:ascii="Times New Roman" w:eastAsia="Times New Roman" w:hAnsi="Times New Roman" w:cs="Times New Roman"/>
          <w:lang w:val="it-IT"/>
        </w:rPr>
        <w:t>Kónig</w:t>
      </w:r>
      <w:proofErr w:type="spellEnd"/>
      <w:r w:rsidRPr="00075B82">
        <w:rPr>
          <w:rFonts w:ascii="Times New Roman" w:eastAsia="Times New Roman" w:hAnsi="Times New Roman" w:cs="Times New Roman"/>
          <w:lang w:val="it-IT"/>
        </w:rPr>
        <w:t xml:space="preserve"> e protegge e vuol bene a Gina. Possono poi, seppur in secondo piano, considerarsi positivi personaggi come il padre di Georgina, il preside Gedeon Torma, che salva la ragazza dal rapimento di Feri e, a riappacificamento avvenuto, le compagne di scuola di Gina.</w:t>
      </w:r>
    </w:p>
    <w:p w14:paraId="00000030"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31" w14:textId="77777777"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b/>
          <w:lang w:val="it-IT"/>
        </w:rPr>
        <w:t xml:space="preserve">Perché il latino riveste una funzione così importante nell’opera? Che cosa vuol dire ad esempio la frase "Non est </w:t>
      </w:r>
      <w:proofErr w:type="spellStart"/>
      <w:r w:rsidRPr="00075B82">
        <w:rPr>
          <w:rFonts w:ascii="Times New Roman" w:eastAsia="Times New Roman" w:hAnsi="Times New Roman" w:cs="Times New Roman"/>
          <w:b/>
          <w:lang w:val="it-IT"/>
        </w:rPr>
        <w:t>volentis</w:t>
      </w:r>
      <w:proofErr w:type="spellEnd"/>
      <w:r w:rsidRPr="00075B82">
        <w:rPr>
          <w:rFonts w:ascii="Times New Roman" w:eastAsia="Times New Roman" w:hAnsi="Times New Roman" w:cs="Times New Roman"/>
          <w:b/>
          <w:lang w:val="it-IT"/>
        </w:rPr>
        <w:t xml:space="preserve">, </w:t>
      </w:r>
      <w:proofErr w:type="spellStart"/>
      <w:r w:rsidRPr="00075B82">
        <w:rPr>
          <w:rFonts w:ascii="Times New Roman" w:eastAsia="Times New Roman" w:hAnsi="Times New Roman" w:cs="Times New Roman"/>
          <w:b/>
          <w:lang w:val="it-IT"/>
        </w:rPr>
        <w:t>neque</w:t>
      </w:r>
      <w:proofErr w:type="spellEnd"/>
      <w:r w:rsidRPr="00075B82">
        <w:rPr>
          <w:rFonts w:ascii="Times New Roman" w:eastAsia="Times New Roman" w:hAnsi="Times New Roman" w:cs="Times New Roman"/>
          <w:b/>
          <w:lang w:val="it-IT"/>
        </w:rPr>
        <w:t xml:space="preserve"> </w:t>
      </w:r>
      <w:proofErr w:type="spellStart"/>
      <w:r w:rsidRPr="00075B82">
        <w:rPr>
          <w:rFonts w:ascii="Times New Roman" w:eastAsia="Times New Roman" w:hAnsi="Times New Roman" w:cs="Times New Roman"/>
          <w:b/>
          <w:lang w:val="it-IT"/>
        </w:rPr>
        <w:t>currentis</w:t>
      </w:r>
      <w:proofErr w:type="spellEnd"/>
      <w:r w:rsidRPr="00075B82">
        <w:rPr>
          <w:rFonts w:ascii="Times New Roman" w:eastAsia="Times New Roman" w:hAnsi="Times New Roman" w:cs="Times New Roman"/>
          <w:b/>
          <w:lang w:val="it-IT"/>
        </w:rPr>
        <w:t xml:space="preserve">, sed </w:t>
      </w:r>
      <w:proofErr w:type="spellStart"/>
      <w:r w:rsidRPr="00075B82">
        <w:rPr>
          <w:rFonts w:ascii="Times New Roman" w:eastAsia="Times New Roman" w:hAnsi="Times New Roman" w:cs="Times New Roman"/>
          <w:b/>
          <w:lang w:val="it-IT"/>
        </w:rPr>
        <w:t>miserentis</w:t>
      </w:r>
      <w:proofErr w:type="spellEnd"/>
      <w:r w:rsidRPr="00075B82">
        <w:rPr>
          <w:rFonts w:ascii="Times New Roman" w:eastAsia="Times New Roman" w:hAnsi="Times New Roman" w:cs="Times New Roman"/>
          <w:b/>
          <w:lang w:val="it-IT"/>
        </w:rPr>
        <w:t xml:space="preserve"> Dei” e che cosa c’entrano queste parole accennate alla pagina 24 del romanzo con il resto dell’opera? (3 punti)</w:t>
      </w:r>
    </w:p>
    <w:p w14:paraId="00000032" w14:textId="77777777" w:rsidR="00E614EC" w:rsidRPr="00075B82" w:rsidRDefault="00E614EC">
      <w:pPr>
        <w:jc w:val="both"/>
        <w:rPr>
          <w:rFonts w:ascii="Times New Roman" w:eastAsia="Times New Roman" w:hAnsi="Times New Roman" w:cs="Times New Roman"/>
          <w:b/>
          <w:lang w:val="it-IT"/>
        </w:rPr>
      </w:pPr>
    </w:p>
    <w:p w14:paraId="00000033" w14:textId="154BF3D6"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Il latino, lingua della Chiesa nella contemporaneità del romanzo, svolge una funzione importantissima in esso innanzitutto perché l’istituto </w:t>
      </w:r>
      <w:proofErr w:type="spellStart"/>
      <w:r w:rsidRPr="00075B82">
        <w:rPr>
          <w:rFonts w:ascii="Times New Roman" w:eastAsia="Times New Roman" w:hAnsi="Times New Roman" w:cs="Times New Roman"/>
          <w:lang w:val="it-IT"/>
        </w:rPr>
        <w:t>Matula</w:t>
      </w:r>
      <w:proofErr w:type="spellEnd"/>
      <w:r w:rsidRPr="00075B82">
        <w:rPr>
          <w:rFonts w:ascii="Times New Roman" w:eastAsia="Times New Roman" w:hAnsi="Times New Roman" w:cs="Times New Roman"/>
          <w:lang w:val="it-IT"/>
        </w:rPr>
        <w:t xml:space="preserve"> è un istituto religioso calvinista che tra le tante materie offre anche lo studio del latino (materia proprio di </w:t>
      </w:r>
      <w:proofErr w:type="spellStart"/>
      <w:r w:rsidRPr="00075B82">
        <w:rPr>
          <w:rFonts w:ascii="Times New Roman" w:eastAsia="Times New Roman" w:hAnsi="Times New Roman" w:cs="Times New Roman"/>
          <w:lang w:val="it-IT"/>
        </w:rPr>
        <w:t>Kónig</w:t>
      </w:r>
      <w:proofErr w:type="spellEnd"/>
      <w:r w:rsidRPr="00075B82">
        <w:rPr>
          <w:rFonts w:ascii="Times New Roman" w:eastAsia="Times New Roman" w:hAnsi="Times New Roman" w:cs="Times New Roman"/>
          <w:lang w:val="it-IT"/>
        </w:rPr>
        <w:t xml:space="preserve">) per la lettura della Bibbia. Viene dalle Sacre Scritture anche la frase “Non est </w:t>
      </w:r>
      <w:proofErr w:type="spellStart"/>
      <w:r w:rsidRPr="00075B82">
        <w:rPr>
          <w:rFonts w:ascii="Times New Roman" w:eastAsia="Times New Roman" w:hAnsi="Times New Roman" w:cs="Times New Roman"/>
          <w:lang w:val="it-IT"/>
        </w:rPr>
        <w:t>volentis</w:t>
      </w:r>
      <w:proofErr w:type="spellEnd"/>
      <w:r w:rsidRPr="00075B82">
        <w:rPr>
          <w:rFonts w:ascii="Times New Roman" w:eastAsia="Times New Roman" w:hAnsi="Times New Roman" w:cs="Times New Roman"/>
          <w:lang w:val="it-IT"/>
        </w:rPr>
        <w:t xml:space="preserve">, </w:t>
      </w:r>
      <w:proofErr w:type="spellStart"/>
      <w:r w:rsidRPr="00075B82">
        <w:rPr>
          <w:rFonts w:ascii="Times New Roman" w:eastAsia="Times New Roman" w:hAnsi="Times New Roman" w:cs="Times New Roman"/>
          <w:lang w:val="it-IT"/>
        </w:rPr>
        <w:t>neque</w:t>
      </w:r>
      <w:proofErr w:type="spellEnd"/>
      <w:r w:rsidRPr="00075B82">
        <w:rPr>
          <w:rFonts w:ascii="Times New Roman" w:eastAsia="Times New Roman" w:hAnsi="Times New Roman" w:cs="Times New Roman"/>
          <w:lang w:val="it-IT"/>
        </w:rPr>
        <w:t xml:space="preserve"> </w:t>
      </w:r>
      <w:proofErr w:type="spellStart"/>
      <w:r w:rsidRPr="00075B82">
        <w:rPr>
          <w:rFonts w:ascii="Times New Roman" w:eastAsia="Times New Roman" w:hAnsi="Times New Roman" w:cs="Times New Roman"/>
          <w:lang w:val="it-IT"/>
        </w:rPr>
        <w:t>currentis</w:t>
      </w:r>
      <w:proofErr w:type="spellEnd"/>
      <w:r w:rsidRPr="00075B82">
        <w:rPr>
          <w:rFonts w:ascii="Times New Roman" w:eastAsia="Times New Roman" w:hAnsi="Times New Roman" w:cs="Times New Roman"/>
          <w:lang w:val="it-IT"/>
        </w:rPr>
        <w:t xml:space="preserve">, sed </w:t>
      </w:r>
      <w:proofErr w:type="spellStart"/>
      <w:r w:rsidRPr="00075B82">
        <w:rPr>
          <w:rFonts w:ascii="Times New Roman" w:eastAsia="Times New Roman" w:hAnsi="Times New Roman" w:cs="Times New Roman"/>
          <w:lang w:val="it-IT"/>
        </w:rPr>
        <w:t>miserentis</w:t>
      </w:r>
      <w:proofErr w:type="spellEnd"/>
      <w:r w:rsidRPr="00075B82">
        <w:rPr>
          <w:rFonts w:ascii="Times New Roman" w:eastAsia="Times New Roman" w:hAnsi="Times New Roman" w:cs="Times New Roman"/>
          <w:lang w:val="it-IT"/>
        </w:rPr>
        <w:t xml:space="preserve"> Dei”, che può essere vista come un manifesto della corrente protestante Calvinista: “non serve il volere è nemmeno l’affannarsi, ma tutto dipende dal Dio della Misericordia”, il protestantesimo calvinista infatti, rispetto alla Chiesa cattolica ancora non controriformata che era addirittura arrivata a vendere le indulgenze e sosteneva che con le ‘opere buone’ si potesse conquistare il proprio posto in paradiso, sosteneva il servo arbitrio (</w:t>
      </w:r>
      <w:r w:rsidRPr="00075B82">
        <w:rPr>
          <w:rFonts w:ascii="Times New Roman" w:eastAsia="Times New Roman" w:hAnsi="Times New Roman" w:cs="Times New Roman"/>
          <w:i/>
          <w:lang w:val="it-IT"/>
        </w:rPr>
        <w:t xml:space="preserve">De servo arbitrio, </w:t>
      </w:r>
      <w:r w:rsidRPr="00075B82">
        <w:rPr>
          <w:rFonts w:ascii="Times New Roman" w:eastAsia="Times New Roman" w:hAnsi="Times New Roman" w:cs="Times New Roman"/>
          <w:lang w:val="it-IT"/>
        </w:rPr>
        <w:t xml:space="preserve">M. Lutero), l’assoluta superiorità di Dio ed il fatto che anzi il lavoro e l’impresa privata, se avevano successo, erano sintomo di essere nelle grazie del Signore. Secondo il sociologo Max Weber, che nel suo </w:t>
      </w:r>
      <w:r w:rsidRPr="00075B82">
        <w:rPr>
          <w:rFonts w:ascii="Times New Roman" w:eastAsia="Times New Roman" w:hAnsi="Times New Roman" w:cs="Times New Roman"/>
          <w:i/>
          <w:color w:val="1F1F1F"/>
          <w:highlight w:val="white"/>
          <w:lang w:val="it-IT"/>
        </w:rPr>
        <w:t xml:space="preserve">L'etica protestante e lo spirito del capitalismo </w:t>
      </w:r>
      <w:r w:rsidRPr="00075B82">
        <w:rPr>
          <w:rFonts w:ascii="Times New Roman" w:eastAsia="Times New Roman" w:hAnsi="Times New Roman" w:cs="Times New Roman"/>
          <w:lang w:val="it-IT"/>
        </w:rPr>
        <w:t xml:space="preserve">diede un’interpretazione contraria a quella di Karl Marx (che sosteneva che la precedenza storica fosse della Struttura, il sistema economico, e non delle Sovrastrutture, le </w:t>
      </w:r>
      <w:r w:rsidR="001608FD" w:rsidRPr="00075B82">
        <w:rPr>
          <w:rFonts w:ascii="Times New Roman" w:eastAsia="Times New Roman" w:hAnsi="Times New Roman" w:cs="Times New Roman"/>
          <w:lang w:val="it-IT"/>
        </w:rPr>
        <w:t>costr</w:t>
      </w:r>
      <w:r w:rsidR="001608FD">
        <w:rPr>
          <w:rFonts w:ascii="Times New Roman" w:eastAsia="Times New Roman" w:hAnsi="Times New Roman" w:cs="Times New Roman"/>
          <w:lang w:val="it-IT"/>
        </w:rPr>
        <w:t>i</w:t>
      </w:r>
      <w:r w:rsidR="001608FD" w:rsidRPr="00075B82">
        <w:rPr>
          <w:rFonts w:ascii="Times New Roman" w:eastAsia="Times New Roman" w:hAnsi="Times New Roman" w:cs="Times New Roman"/>
          <w:lang w:val="it-IT"/>
        </w:rPr>
        <w:t>zioni sociali</w:t>
      </w:r>
      <w:r w:rsidRPr="00075B82">
        <w:rPr>
          <w:rFonts w:ascii="Times New Roman" w:eastAsia="Times New Roman" w:hAnsi="Times New Roman" w:cs="Times New Roman"/>
          <w:lang w:val="it-IT"/>
        </w:rPr>
        <w:t xml:space="preserve"> e religiose), nell’etica calvinista risiede proprio lo spirito imprenditoriale ed operoso di quella che, dal ‘700 in poi, sarebbe stata la borghesia capitalistica.</w:t>
      </w:r>
    </w:p>
    <w:p w14:paraId="00000034" w14:textId="3671BF99"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Nel concetto di Dio della Misericordia si potrebbe anche identificare la figura di Abigail, la quale, a prescindere dall’atteggiamento di </w:t>
      </w:r>
      <w:r w:rsidR="001608FD" w:rsidRPr="00075B82">
        <w:rPr>
          <w:rFonts w:ascii="Times New Roman" w:eastAsia="Times New Roman" w:hAnsi="Times New Roman" w:cs="Times New Roman"/>
          <w:lang w:val="it-IT"/>
        </w:rPr>
        <w:t>Gina,</w:t>
      </w:r>
      <w:r w:rsidRPr="00075B82">
        <w:rPr>
          <w:rFonts w:ascii="Times New Roman" w:eastAsia="Times New Roman" w:hAnsi="Times New Roman" w:cs="Times New Roman"/>
          <w:lang w:val="it-IT"/>
        </w:rPr>
        <w:t xml:space="preserve"> fiduciosa nei confronti della sua imminente maturazione, aiuta sempre la ragazza è la protegge.</w:t>
      </w:r>
    </w:p>
    <w:p w14:paraId="00000035" w14:textId="77777777" w:rsidR="00E614EC" w:rsidRPr="00075B82"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 </w:t>
      </w:r>
    </w:p>
    <w:p w14:paraId="00000036" w14:textId="77777777" w:rsidR="00E614EC" w:rsidRPr="00075B82" w:rsidRDefault="00000000">
      <w:pPr>
        <w:jc w:val="both"/>
        <w:rPr>
          <w:rFonts w:ascii="Times New Roman" w:eastAsia="Times New Roman" w:hAnsi="Times New Roman" w:cs="Times New Roman"/>
          <w:b/>
          <w:lang w:val="it-IT"/>
        </w:rPr>
      </w:pPr>
      <w:r w:rsidRPr="00075B82">
        <w:rPr>
          <w:rFonts w:ascii="Times New Roman" w:eastAsia="Times New Roman" w:hAnsi="Times New Roman" w:cs="Times New Roman"/>
          <w:b/>
          <w:lang w:val="it-IT"/>
        </w:rPr>
        <w:t>Ti è piaciuto questo romanzo? Perché ne consiglieresti la lettura nelle scuole? Esprimi le tue considerazioni. (1 punto)</w:t>
      </w:r>
    </w:p>
    <w:p w14:paraId="00000037" w14:textId="77777777" w:rsidR="00E614EC" w:rsidRPr="00075B82" w:rsidRDefault="00E614EC">
      <w:pPr>
        <w:jc w:val="both"/>
        <w:rPr>
          <w:rFonts w:ascii="Times New Roman" w:eastAsia="Times New Roman" w:hAnsi="Times New Roman" w:cs="Times New Roman"/>
          <w:b/>
          <w:lang w:val="it-IT"/>
        </w:rPr>
      </w:pPr>
    </w:p>
    <w:p w14:paraId="00000038" w14:textId="46067AAC" w:rsidR="00E614EC" w:rsidRDefault="00000000">
      <w:pPr>
        <w:jc w:val="both"/>
        <w:rPr>
          <w:rFonts w:ascii="Times New Roman" w:eastAsia="Times New Roman" w:hAnsi="Times New Roman" w:cs="Times New Roman"/>
          <w:lang w:val="it-IT"/>
        </w:rPr>
      </w:pPr>
      <w:r w:rsidRPr="00075B82">
        <w:rPr>
          <w:rFonts w:ascii="Times New Roman" w:eastAsia="Times New Roman" w:hAnsi="Times New Roman" w:cs="Times New Roman"/>
          <w:lang w:val="it-IT"/>
        </w:rPr>
        <w:t xml:space="preserve">Dovendo per circostanze leggerlo tutto d'un fiato in pochi giorni, ho apprezzato particolarmente questa lettura per varie ragioni; innanzitutto ho trovato la storia molto coinvolgente in quanto ricchissima di colpi di scena e non catalogabile unicamente nel genere del romanzo di formazione (il libro presenta infatti alcune caratteristiche del giallo, del thriller e del romanzo storico); in secondo luogo ho apprezzato il fatto che la resistenza venisse raccontata come un fenomeno politico apparentemente sullo sfondo della storia ma in realtà strettamente collegata alle vicende più importanti di essa: infatti in </w:t>
      </w:r>
      <w:r w:rsidRPr="00075B82">
        <w:rPr>
          <w:rFonts w:ascii="Times New Roman" w:eastAsia="Times New Roman" w:hAnsi="Times New Roman" w:cs="Times New Roman"/>
          <w:i/>
          <w:lang w:val="it-IT"/>
        </w:rPr>
        <w:t xml:space="preserve">Abigail, </w:t>
      </w:r>
      <w:r w:rsidRPr="00075B82">
        <w:rPr>
          <w:rFonts w:ascii="Times New Roman" w:eastAsia="Times New Roman" w:hAnsi="Times New Roman" w:cs="Times New Roman"/>
          <w:lang w:val="it-IT"/>
        </w:rPr>
        <w:t xml:space="preserve">proprio come nella realtà storica,  i partigiani nella clandestinità tentano di aiutare come possono le persone che subiscono i soprusi del regime nazifascista. </w:t>
      </w:r>
      <w:r w:rsidR="001608FD" w:rsidRPr="00075B82">
        <w:rPr>
          <w:rFonts w:ascii="Times New Roman" w:eastAsia="Times New Roman" w:hAnsi="Times New Roman" w:cs="Times New Roman"/>
          <w:lang w:val="it-IT"/>
        </w:rPr>
        <w:t>Inoltre,</w:t>
      </w:r>
      <w:r w:rsidRPr="00075B82">
        <w:rPr>
          <w:rFonts w:ascii="Times New Roman" w:eastAsia="Times New Roman" w:hAnsi="Times New Roman" w:cs="Times New Roman"/>
          <w:lang w:val="it-IT"/>
        </w:rPr>
        <w:t xml:space="preserve"> ho apprezzato il fatto che tali argomenti di lotta politica per la libertà, che personalmente mi appassionano moltissimo, fossero raccontati dal punto di vista di una ragazzina abbastanza ingenua (soprattutto all’inizio), costituendo un contesto narrativo simile a quello de </w:t>
      </w:r>
      <w:r w:rsidRPr="00075B82">
        <w:rPr>
          <w:rFonts w:ascii="Times New Roman" w:eastAsia="Times New Roman" w:hAnsi="Times New Roman" w:cs="Times New Roman"/>
          <w:i/>
          <w:lang w:val="it-IT"/>
        </w:rPr>
        <w:t xml:space="preserve">Il sentiero dei nidi di ragno </w:t>
      </w:r>
      <w:r w:rsidRPr="00075B82">
        <w:rPr>
          <w:rFonts w:ascii="Times New Roman" w:eastAsia="Times New Roman" w:hAnsi="Times New Roman" w:cs="Times New Roman"/>
          <w:lang w:val="it-IT"/>
        </w:rPr>
        <w:t>di Calvino, uno dei miei libri preferiti, in cui si racconta la resistenza partigiana italiana dal punto di vista di un ragazzino di circa dieci anni.</w:t>
      </w:r>
      <w:r w:rsidR="00075B82">
        <w:rPr>
          <w:rFonts w:ascii="Times New Roman" w:eastAsia="Times New Roman" w:hAnsi="Times New Roman" w:cs="Times New Roman"/>
          <w:lang w:val="it-IT"/>
        </w:rPr>
        <w:t xml:space="preserve"> </w:t>
      </w:r>
    </w:p>
    <w:p w14:paraId="1E8F37B9" w14:textId="109CF7D5" w:rsidR="00075B82" w:rsidRDefault="00075B82">
      <w:pPr>
        <w:jc w:val="both"/>
        <w:rPr>
          <w:rFonts w:ascii="Times New Roman" w:eastAsia="Times New Roman" w:hAnsi="Times New Roman" w:cs="Times New Roman"/>
          <w:lang w:val="it-IT"/>
        </w:rPr>
      </w:pPr>
      <w:r>
        <w:rPr>
          <w:rFonts w:ascii="Times New Roman" w:eastAsia="Times New Roman" w:hAnsi="Times New Roman" w:cs="Times New Roman"/>
          <w:lang w:val="it-IT"/>
        </w:rPr>
        <w:t>Proprio per queste ragioni ne consiglierei caldamente la lettura nelle scuole, sia come esempio di romanzo del XX secolo dal punto di vista stilistico e narrativo, sia come testimonianza diretta dell’autrice dei drammi della Seconda Guerra Mondiale e dell’eroismo della Resistenza.</w:t>
      </w:r>
    </w:p>
    <w:p w14:paraId="520825DE" w14:textId="77777777" w:rsidR="00075B82" w:rsidRPr="00075B82" w:rsidRDefault="00075B82">
      <w:pPr>
        <w:jc w:val="both"/>
        <w:rPr>
          <w:rFonts w:ascii="Times New Roman" w:eastAsia="Times New Roman" w:hAnsi="Times New Roman" w:cs="Times New Roman"/>
          <w:lang w:val="it-IT"/>
        </w:rPr>
      </w:pPr>
    </w:p>
    <w:sectPr w:rsidR="00075B82" w:rsidRPr="00075B82">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2A9527" w14:textId="77777777" w:rsidR="00B05DED" w:rsidRDefault="00B05DED">
      <w:pPr>
        <w:spacing w:line="240" w:lineRule="auto"/>
      </w:pPr>
      <w:r>
        <w:separator/>
      </w:r>
    </w:p>
  </w:endnote>
  <w:endnote w:type="continuationSeparator" w:id="0">
    <w:p w14:paraId="33162F0B" w14:textId="77777777" w:rsidR="00B05DED" w:rsidRDefault="00B05D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9" w14:textId="77777777" w:rsidR="00E614EC" w:rsidRDefault="00E614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E4CCFB" w14:textId="77777777" w:rsidR="00B05DED" w:rsidRDefault="00B05DED">
      <w:pPr>
        <w:spacing w:line="240" w:lineRule="auto"/>
      </w:pPr>
      <w:r>
        <w:separator/>
      </w:r>
    </w:p>
  </w:footnote>
  <w:footnote w:type="continuationSeparator" w:id="0">
    <w:p w14:paraId="4490156D" w14:textId="77777777" w:rsidR="00B05DED" w:rsidRDefault="00B05DE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4EC"/>
    <w:rsid w:val="00075B82"/>
    <w:rsid w:val="001608FD"/>
    <w:rsid w:val="001B019A"/>
    <w:rsid w:val="00472268"/>
    <w:rsid w:val="004F65CB"/>
    <w:rsid w:val="00A23EEF"/>
    <w:rsid w:val="00B05DED"/>
    <w:rsid w:val="00E614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0E515"/>
  <w15:docId w15:val="{43ED55B9-ECF5-F44D-9E84-FAA7BB09D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2353</Words>
  <Characters>13413</Characters>
  <Application>Microsoft Office Word</Application>
  <DocSecurity>0</DocSecurity>
  <Lines>111</Lines>
  <Paragraphs>31</Paragraphs>
  <ScaleCrop>false</ScaleCrop>
  <Company/>
  <LinksUpToDate>false</LinksUpToDate>
  <CharactersWithSpaces>15735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Eleonora Papp</dc:creator>
  <cp:lastModifiedBy>Eleonora Papp</cp:lastModifiedBy>
  <cp:revision>5</cp:revision>
  <dcterms:created xsi:type="dcterms:W3CDTF">2024-05-09T17:25:00Z</dcterms:created>
  <dcterms:modified xsi:type="dcterms:W3CDTF">2024-05-09T17:32:00Z</dcterms:modified>
</cp:coreProperties>
</file>